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Potable cold water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1BE1" w14:textId="77777777" w:rsidR="00A80113" w:rsidRDefault="00A80113">
      <w:r>
        <w:separator/>
      </w:r>
    </w:p>
    <w:p w14:paraId="64EB8165" w14:textId="77777777" w:rsidR="00A80113" w:rsidRDefault="00A80113"/>
  </w:endnote>
  <w:endnote w:type="continuationSeparator" w:id="0">
    <w:p w14:paraId="77D8B10E" w14:textId="77777777" w:rsidR="00A80113" w:rsidRDefault="00A80113">
      <w:r>
        <w:continuationSeparator/>
      </w:r>
    </w:p>
    <w:p w14:paraId="4F0D6131" w14:textId="77777777" w:rsidR="00A80113" w:rsidRDefault="00A80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361F3B4E" w:rsidR="009210BF" w:rsidRDefault="00A80113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E1041">
          <w:rPr>
            <w:sz w:val="16"/>
            <w:szCs w:val="16"/>
            <w:lang w:val="en-AU"/>
          </w:rPr>
          <w:t>EOM-ZM0-TP-000037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56717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42B3" w14:textId="77777777" w:rsidR="00A80113" w:rsidRDefault="00A80113">
      <w:r>
        <w:separator/>
      </w:r>
    </w:p>
    <w:p w14:paraId="547DB87A" w14:textId="77777777" w:rsidR="00A80113" w:rsidRDefault="00A80113"/>
  </w:footnote>
  <w:footnote w:type="continuationSeparator" w:id="0">
    <w:p w14:paraId="02AB77B4" w14:textId="77777777" w:rsidR="00A80113" w:rsidRDefault="00A80113">
      <w:r>
        <w:continuationSeparator/>
      </w:r>
    </w:p>
    <w:p w14:paraId="071BD6F0" w14:textId="77777777" w:rsidR="00A80113" w:rsidRDefault="00A80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081FF029" w:rsidR="009210BF" w:rsidRDefault="0056717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C4CF6D6" wp14:editId="5D70E22E">
                <wp:simplePos x="0" y="0"/>
                <wp:positionH relativeFrom="column">
                  <wp:posOffset>165100</wp:posOffset>
                </wp:positionH>
                <wp:positionV relativeFrom="paragraph">
                  <wp:posOffset>-180975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953" w:type="dxa"/>
          <w:vAlign w:val="center"/>
        </w:tcPr>
        <w:p w14:paraId="361EC67C" w14:textId="2401ACF8" w:rsidR="009210BF" w:rsidRPr="006A25F8" w:rsidRDefault="00FE1041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FE1041">
            <w:rPr>
              <w:kern w:val="32"/>
              <w:sz w:val="24"/>
              <w:szCs w:val="24"/>
              <w:lang w:val="en-GB"/>
            </w:rPr>
            <w:t xml:space="preserve">Mechanical System PPM Type Inclusion Check Matrix - Parks </w:t>
          </w:r>
          <w:proofErr w:type="gramStart"/>
          <w:r w:rsidRPr="00FE1041">
            <w:rPr>
              <w:kern w:val="32"/>
              <w:sz w:val="24"/>
              <w:szCs w:val="24"/>
              <w:lang w:val="en-GB"/>
            </w:rPr>
            <w:t>And</w:t>
          </w:r>
          <w:proofErr w:type="gramEnd"/>
          <w:r w:rsidRPr="00FE1041">
            <w:rPr>
              <w:kern w:val="32"/>
              <w:sz w:val="24"/>
              <w:szCs w:val="24"/>
              <w:lang w:val="en-GB"/>
            </w:rPr>
            <w:t xml:space="preserve"> Recreation Checklist</w:t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17E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0113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67142-89A2-4AEE-BE37-7BF6246B4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EOM-ZM0-TP-000037 Rev 001</dc:subject>
  <dc:creator>Rivamonte, Leonnito (RMP)</dc:creator>
  <cp:keywords>ᅟ</cp:keywords>
  <cp:lastModifiedBy>Jancil Saldhana</cp:lastModifiedBy>
  <cp:revision>13</cp:revision>
  <cp:lastPrinted>2017-10-17T10:11:00Z</cp:lastPrinted>
  <dcterms:created xsi:type="dcterms:W3CDTF">2020-02-26T13:19:00Z</dcterms:created>
  <dcterms:modified xsi:type="dcterms:W3CDTF">2021-08-18T06:41:00Z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